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2E38" w14:textId="3AEA1240" w:rsidR="0043611F" w:rsidRDefault="000C44DF" w:rsidP="00675421">
      <w:pPr>
        <w:rPr>
          <w:rFonts w:ascii="Century Gothic" w:hAnsi="Century Gothic"/>
          <w:b/>
          <w:bCs/>
          <w:sz w:val="22"/>
          <w:szCs w:val="22"/>
        </w:rPr>
      </w:pPr>
      <w:r w:rsidRPr="00031284">
        <w:rPr>
          <w:rFonts w:ascii="ARS Maquette Pro Black" w:hAnsi="ARS Maquette Pro Black"/>
          <w:noProof/>
        </w:rPr>
        <w:drawing>
          <wp:anchor distT="0" distB="0" distL="114300" distR="114300" simplePos="0" relativeHeight="251659264" behindDoc="1" locked="0" layoutInCell="1" allowOverlap="1" wp14:anchorId="4D31F814" wp14:editId="0D91FE03">
            <wp:simplePos x="0" y="0"/>
            <wp:positionH relativeFrom="margin">
              <wp:align>center</wp:align>
            </wp:positionH>
            <wp:positionV relativeFrom="page">
              <wp:posOffset>12700</wp:posOffset>
            </wp:positionV>
            <wp:extent cx="7376769" cy="10085070"/>
            <wp:effectExtent l="0" t="0" r="0" b="0"/>
            <wp:wrapNone/>
            <wp:docPr id="1" name="Picture 1" descr="A white rectangular object with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rectangular object with orange line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376769" cy="10085070"/>
                    </a:xfrm>
                    <a:prstGeom prst="rect">
                      <a:avLst/>
                    </a:prstGeom>
                  </pic:spPr>
                </pic:pic>
              </a:graphicData>
            </a:graphic>
            <wp14:sizeRelH relativeFrom="page">
              <wp14:pctWidth>0</wp14:pctWidth>
            </wp14:sizeRelH>
            <wp14:sizeRelV relativeFrom="page">
              <wp14:pctHeight>0</wp14:pctHeight>
            </wp14:sizeRelV>
          </wp:anchor>
        </w:drawing>
      </w:r>
    </w:p>
    <w:p w14:paraId="0E377D88" w14:textId="77777777" w:rsidR="0043611F" w:rsidRDefault="0043611F" w:rsidP="00675421">
      <w:pPr>
        <w:rPr>
          <w:rFonts w:ascii="Century Gothic" w:hAnsi="Century Gothic"/>
          <w:b/>
          <w:bCs/>
          <w:sz w:val="22"/>
          <w:szCs w:val="22"/>
        </w:rPr>
      </w:pPr>
    </w:p>
    <w:p w14:paraId="02682D1B" w14:textId="6D64464E" w:rsidR="00675421" w:rsidRPr="006A0101" w:rsidRDefault="00675421" w:rsidP="00675421">
      <w:pPr>
        <w:rPr>
          <w:rFonts w:ascii="Century Gothic" w:hAnsi="Century Gothic"/>
          <w:sz w:val="22"/>
          <w:szCs w:val="22"/>
        </w:rPr>
      </w:pPr>
      <w:r w:rsidRPr="006A0101">
        <w:rPr>
          <w:rFonts w:ascii="Century Gothic" w:hAnsi="Century Gothic"/>
          <w:b/>
          <w:bCs/>
          <w:sz w:val="22"/>
          <w:szCs w:val="22"/>
        </w:rPr>
        <w:t>FOR IMMEDIATE RELEASE</w:t>
      </w:r>
    </w:p>
    <w:p w14:paraId="5D8490CF" w14:textId="77777777" w:rsidR="000C44DF" w:rsidRPr="00773D20" w:rsidRDefault="000C44DF" w:rsidP="00773D20">
      <w:pPr>
        <w:jc w:val="both"/>
        <w:rPr>
          <w:rFonts w:ascii="Century Gothic" w:hAnsi="Century Gothic"/>
          <w:sz w:val="22"/>
          <w:szCs w:val="22"/>
        </w:rPr>
      </w:pPr>
    </w:p>
    <w:p w14:paraId="58290569" w14:textId="70779C33" w:rsidR="00773D20" w:rsidRPr="00773D20" w:rsidRDefault="00773D20" w:rsidP="00773D20">
      <w:pPr>
        <w:spacing w:after="0"/>
        <w:jc w:val="both"/>
        <w:rPr>
          <w:rFonts w:ascii="Century Gothic" w:hAnsi="Century Gothic"/>
          <w:b/>
          <w:bCs/>
          <w:sz w:val="22"/>
          <w:szCs w:val="22"/>
        </w:rPr>
      </w:pPr>
      <w:r w:rsidRPr="00773D20">
        <w:rPr>
          <w:rFonts w:ascii="Century Gothic" w:hAnsi="Century Gothic"/>
          <w:b/>
          <w:bCs/>
          <w:sz w:val="22"/>
          <w:szCs w:val="22"/>
        </w:rPr>
        <w:t>POSB HOSTS EXPORTERS SEMINAR TO PROMOTE ACCESSIBLE EXPORT FINANCE</w:t>
      </w:r>
    </w:p>
    <w:p w14:paraId="7D531E83" w14:textId="77777777" w:rsidR="00773D20" w:rsidRDefault="00773D20" w:rsidP="00773D20">
      <w:pPr>
        <w:spacing w:after="0"/>
        <w:jc w:val="both"/>
        <w:rPr>
          <w:rFonts w:ascii="Century Gothic" w:hAnsi="Century Gothic"/>
          <w:sz w:val="22"/>
          <w:szCs w:val="22"/>
        </w:rPr>
      </w:pPr>
    </w:p>
    <w:p w14:paraId="6A09B04A" w14:textId="29A768A1" w:rsidR="000F6759" w:rsidRDefault="00773D20" w:rsidP="007948E4">
      <w:pPr>
        <w:spacing w:after="0"/>
        <w:jc w:val="both"/>
        <w:rPr>
          <w:rFonts w:ascii="Century Gothic" w:hAnsi="Century Gothic"/>
          <w:sz w:val="22"/>
          <w:szCs w:val="22"/>
        </w:rPr>
      </w:pPr>
      <w:r w:rsidRPr="00773D20">
        <w:rPr>
          <w:rFonts w:ascii="Century Gothic" w:hAnsi="Century Gothic"/>
          <w:b/>
          <w:bCs/>
          <w:sz w:val="22"/>
          <w:szCs w:val="22"/>
        </w:rPr>
        <w:t xml:space="preserve">Harare, </w:t>
      </w:r>
      <w:r w:rsidR="004B5C10">
        <w:rPr>
          <w:rFonts w:ascii="Century Gothic" w:hAnsi="Century Gothic"/>
          <w:b/>
          <w:bCs/>
          <w:sz w:val="22"/>
          <w:szCs w:val="22"/>
        </w:rPr>
        <w:t>8</w:t>
      </w:r>
      <w:r w:rsidRPr="00773D20">
        <w:rPr>
          <w:rFonts w:ascii="Century Gothic" w:hAnsi="Century Gothic"/>
          <w:b/>
          <w:bCs/>
          <w:sz w:val="22"/>
          <w:szCs w:val="22"/>
        </w:rPr>
        <w:t xml:space="preserve"> September 2026</w:t>
      </w:r>
      <w:r>
        <w:rPr>
          <w:rFonts w:ascii="Century Gothic" w:hAnsi="Century Gothic"/>
          <w:sz w:val="22"/>
          <w:szCs w:val="22"/>
        </w:rPr>
        <w:t>…</w:t>
      </w:r>
      <w:r w:rsidRPr="00773D20">
        <w:rPr>
          <w:rFonts w:ascii="Century Gothic" w:hAnsi="Century Gothic"/>
          <w:sz w:val="22"/>
          <w:szCs w:val="22"/>
        </w:rPr>
        <w:t xml:space="preserve"> </w:t>
      </w:r>
      <w:r w:rsidR="007948E4" w:rsidRPr="007948E4">
        <w:rPr>
          <w:rFonts w:ascii="Century Gothic" w:hAnsi="Century Gothic"/>
          <w:sz w:val="22"/>
          <w:szCs w:val="22"/>
        </w:rPr>
        <w:t xml:space="preserve">The People’s Own Savings Bank (POSB) will host the third edition of its annual Exporters Seminar as part of its broader commitment to supporting productive sectors and helping Zimbabwean businesses increase their participation in regional and international trade. The seminar will be held on Thursday, 10 September 2026, at Cresta Lodge </w:t>
      </w:r>
      <w:proofErr w:type="spellStart"/>
      <w:r w:rsidR="007948E4" w:rsidRPr="007948E4">
        <w:rPr>
          <w:rFonts w:ascii="Century Gothic" w:hAnsi="Century Gothic"/>
          <w:sz w:val="22"/>
          <w:szCs w:val="22"/>
        </w:rPr>
        <w:t>Msasa</w:t>
      </w:r>
      <w:proofErr w:type="spellEnd"/>
      <w:r w:rsidR="007948E4" w:rsidRPr="007948E4">
        <w:rPr>
          <w:rFonts w:ascii="Century Gothic" w:hAnsi="Century Gothic"/>
          <w:sz w:val="22"/>
          <w:szCs w:val="22"/>
        </w:rPr>
        <w:t xml:space="preserve"> in the Sango Conference Room, from 08:30 to 16:30 hours. </w:t>
      </w:r>
    </w:p>
    <w:p w14:paraId="3DB1B514" w14:textId="77777777" w:rsidR="000F6759" w:rsidRDefault="000F6759" w:rsidP="007948E4">
      <w:pPr>
        <w:spacing w:after="0"/>
        <w:jc w:val="both"/>
        <w:rPr>
          <w:rFonts w:ascii="Century Gothic" w:hAnsi="Century Gothic"/>
          <w:sz w:val="22"/>
          <w:szCs w:val="22"/>
        </w:rPr>
      </w:pPr>
    </w:p>
    <w:p w14:paraId="41937C52" w14:textId="10BCFFE5"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The seminar will also be livestreamed on POSB’s social media platforms for exporters and other stakeholders who are unable to attend in person.</w:t>
      </w:r>
    </w:p>
    <w:p w14:paraId="4CA486F8" w14:textId="77777777" w:rsidR="007948E4" w:rsidRDefault="007948E4" w:rsidP="007948E4">
      <w:pPr>
        <w:spacing w:after="0"/>
        <w:jc w:val="both"/>
        <w:rPr>
          <w:rFonts w:ascii="Century Gothic" w:hAnsi="Century Gothic"/>
          <w:sz w:val="22"/>
          <w:szCs w:val="22"/>
        </w:rPr>
      </w:pPr>
    </w:p>
    <w:p w14:paraId="120D6273" w14:textId="59F02E3C" w:rsidR="007948E4" w:rsidRPr="000F6759" w:rsidRDefault="007948E4" w:rsidP="007948E4">
      <w:pPr>
        <w:spacing w:after="0"/>
        <w:jc w:val="both"/>
        <w:rPr>
          <w:rFonts w:ascii="Century Gothic" w:hAnsi="Century Gothic"/>
          <w:sz w:val="22"/>
          <w:szCs w:val="22"/>
        </w:rPr>
      </w:pPr>
      <w:r w:rsidRPr="007948E4">
        <w:rPr>
          <w:rFonts w:ascii="Century Gothic" w:hAnsi="Century Gothic"/>
          <w:sz w:val="22"/>
          <w:szCs w:val="22"/>
        </w:rPr>
        <w:t>This year’s seminar will be held under the theme, “</w:t>
      </w:r>
      <w:r w:rsidRPr="000F6759">
        <w:rPr>
          <w:rFonts w:ascii="Century Gothic" w:hAnsi="Century Gothic"/>
          <w:i/>
          <w:iCs/>
          <w:sz w:val="22"/>
          <w:szCs w:val="22"/>
        </w:rPr>
        <w:t>Accessible Export Finance: Powering Businesses Beyond Borders</w:t>
      </w:r>
      <w:r w:rsidR="000F6759">
        <w:rPr>
          <w:rFonts w:ascii="Century Gothic" w:hAnsi="Century Gothic"/>
          <w:i/>
          <w:iCs/>
          <w:sz w:val="22"/>
          <w:szCs w:val="22"/>
        </w:rPr>
        <w:t>,</w:t>
      </w:r>
      <w:r w:rsidR="000F6759" w:rsidRPr="007948E4">
        <w:rPr>
          <w:rFonts w:ascii="Century Gothic" w:hAnsi="Century Gothic"/>
          <w:sz w:val="22"/>
          <w:szCs w:val="22"/>
        </w:rPr>
        <w:t>” and</w:t>
      </w:r>
      <w:r w:rsidRPr="007948E4">
        <w:rPr>
          <w:rFonts w:ascii="Century Gothic" w:hAnsi="Century Gothic"/>
          <w:sz w:val="22"/>
          <w:szCs w:val="22"/>
        </w:rPr>
        <w:t xml:space="preserve"> is expected to address issues related to financing exports, accessing new markets and credit guarantees, among other export-related </w:t>
      </w:r>
      <w:r w:rsidRPr="000F6759">
        <w:rPr>
          <w:rFonts w:ascii="Century Gothic" w:hAnsi="Century Gothic"/>
          <w:sz w:val="22"/>
          <w:szCs w:val="22"/>
        </w:rPr>
        <w:t>issues.</w:t>
      </w:r>
    </w:p>
    <w:p w14:paraId="72B36A6F" w14:textId="77777777" w:rsidR="000F6759" w:rsidRDefault="000F6759" w:rsidP="007948E4">
      <w:pPr>
        <w:spacing w:after="0"/>
        <w:jc w:val="both"/>
        <w:rPr>
          <w:rFonts w:ascii="Century Gothic" w:hAnsi="Century Gothic"/>
          <w:sz w:val="22"/>
          <w:szCs w:val="22"/>
        </w:rPr>
      </w:pPr>
    </w:p>
    <w:p w14:paraId="10C28602" w14:textId="6E2A956D"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The seminar will bring together exporters, policymakers, regulators, financial institutions, trade development organisations and other stakeholders to discuss opportunities and challenges within Zimbabwe’s export sector and identify practical solutions to support export growth.</w:t>
      </w:r>
    </w:p>
    <w:p w14:paraId="119BA2E4" w14:textId="77777777" w:rsidR="007948E4" w:rsidRPr="007948E4" w:rsidRDefault="007948E4" w:rsidP="007948E4">
      <w:pPr>
        <w:spacing w:after="0"/>
        <w:jc w:val="both"/>
        <w:rPr>
          <w:rFonts w:ascii="Century Gothic" w:hAnsi="Century Gothic"/>
          <w:sz w:val="22"/>
          <w:szCs w:val="22"/>
        </w:rPr>
      </w:pPr>
    </w:p>
    <w:p w14:paraId="1AC4C618" w14:textId="77777777"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 xml:space="preserve">POSB Chief Executive Officer </w:t>
      </w:r>
      <w:proofErr w:type="spellStart"/>
      <w:r w:rsidRPr="007948E4">
        <w:rPr>
          <w:rFonts w:ascii="Century Gothic" w:hAnsi="Century Gothic"/>
          <w:sz w:val="22"/>
          <w:szCs w:val="22"/>
        </w:rPr>
        <w:t>Mr</w:t>
      </w:r>
      <w:proofErr w:type="spellEnd"/>
      <w:r w:rsidRPr="007948E4">
        <w:rPr>
          <w:rFonts w:ascii="Century Gothic" w:hAnsi="Century Gothic"/>
          <w:sz w:val="22"/>
          <w:szCs w:val="22"/>
        </w:rPr>
        <w:t xml:space="preserve"> Garainashe Changunda said the seminar provides a platform for stakeholders across the export ecosystem to share knowledge, build partnerships and help Zimbabwean businesses access regional and international markets.</w:t>
      </w:r>
    </w:p>
    <w:p w14:paraId="09F04237" w14:textId="77777777" w:rsidR="007948E4" w:rsidRPr="007948E4" w:rsidRDefault="007948E4" w:rsidP="007948E4">
      <w:pPr>
        <w:spacing w:after="0"/>
        <w:jc w:val="both"/>
        <w:rPr>
          <w:rFonts w:ascii="Century Gothic" w:hAnsi="Century Gothic"/>
          <w:sz w:val="22"/>
          <w:szCs w:val="22"/>
        </w:rPr>
      </w:pPr>
    </w:p>
    <w:p w14:paraId="6128F3FF" w14:textId="4C70A324" w:rsidR="007948E4" w:rsidRDefault="007948E4" w:rsidP="007865F4">
      <w:pPr>
        <w:jc w:val="both"/>
        <w:rPr>
          <w:rFonts w:ascii="Century Gothic" w:hAnsi="Century Gothic"/>
          <w:sz w:val="22"/>
          <w:szCs w:val="22"/>
        </w:rPr>
      </w:pPr>
      <w:r w:rsidRPr="007948E4">
        <w:rPr>
          <w:rFonts w:ascii="Century Gothic" w:hAnsi="Century Gothic"/>
          <w:sz w:val="22"/>
          <w:szCs w:val="22"/>
        </w:rPr>
        <w:t>“</w:t>
      </w:r>
      <w:r w:rsidR="001F5A61" w:rsidRPr="00C91F00">
        <w:rPr>
          <w:rFonts w:ascii="Century Gothic" w:hAnsi="Century Gothic"/>
          <w:sz w:val="22"/>
          <w:szCs w:val="22"/>
        </w:rPr>
        <w:t xml:space="preserve">As POSB, we believe Zimbabwe has immense export potential across agriculture, horticulture, mining, manufacturing, tourism and services. This potential is not limited to large corporations. It extends to the small-holder farmer supplying a regional buyer, the SME producing a </w:t>
      </w:r>
      <w:proofErr w:type="spellStart"/>
      <w:r w:rsidR="001F5A61" w:rsidRPr="00C91F00">
        <w:rPr>
          <w:rFonts w:ascii="Century Gothic" w:hAnsi="Century Gothic"/>
          <w:sz w:val="22"/>
          <w:szCs w:val="22"/>
        </w:rPr>
        <w:t>specialised</w:t>
      </w:r>
      <w:proofErr w:type="spellEnd"/>
      <w:r w:rsidR="001F5A61" w:rsidRPr="00C91F00">
        <w:rPr>
          <w:rFonts w:ascii="Century Gothic" w:hAnsi="Century Gothic"/>
          <w:sz w:val="22"/>
          <w:szCs w:val="22"/>
        </w:rPr>
        <w:t xml:space="preserve"> product, the manufacturer seeking to expand capacity and the young entrepreneur using technology to sell services beyond our borders.</w:t>
      </w:r>
      <w:r w:rsidR="007865F4">
        <w:rPr>
          <w:rFonts w:ascii="Century Gothic" w:hAnsi="Century Gothic"/>
          <w:sz w:val="22"/>
          <w:szCs w:val="22"/>
        </w:rPr>
        <w:t xml:space="preserve"> </w:t>
      </w:r>
      <w:r w:rsidRPr="007948E4">
        <w:rPr>
          <w:rFonts w:ascii="Century Gothic" w:hAnsi="Century Gothic"/>
          <w:sz w:val="22"/>
          <w:szCs w:val="22"/>
        </w:rPr>
        <w:t xml:space="preserve">However, what often stands between a good opportunity and a completed export transaction is access to the right finance, market information and practical guidance,” said </w:t>
      </w:r>
      <w:proofErr w:type="spellStart"/>
      <w:r w:rsidRPr="007948E4">
        <w:rPr>
          <w:rFonts w:ascii="Century Gothic" w:hAnsi="Century Gothic"/>
          <w:sz w:val="22"/>
          <w:szCs w:val="22"/>
        </w:rPr>
        <w:t>Mr</w:t>
      </w:r>
      <w:proofErr w:type="spellEnd"/>
      <w:r w:rsidRPr="007948E4">
        <w:rPr>
          <w:rFonts w:ascii="Century Gothic" w:hAnsi="Century Gothic"/>
          <w:sz w:val="22"/>
          <w:szCs w:val="22"/>
        </w:rPr>
        <w:t xml:space="preserve"> Changunda.</w:t>
      </w:r>
    </w:p>
    <w:p w14:paraId="6FF0E85C" w14:textId="77777777" w:rsidR="007865F4" w:rsidRPr="007948E4" w:rsidRDefault="007865F4" w:rsidP="007865F4">
      <w:pPr>
        <w:jc w:val="both"/>
        <w:rPr>
          <w:rFonts w:ascii="Century Gothic" w:hAnsi="Century Gothic"/>
          <w:sz w:val="22"/>
          <w:szCs w:val="22"/>
        </w:rPr>
      </w:pPr>
    </w:p>
    <w:p w14:paraId="7B256A6E" w14:textId="77777777" w:rsidR="007948E4" w:rsidRPr="007948E4" w:rsidRDefault="007948E4" w:rsidP="007948E4">
      <w:pPr>
        <w:spacing w:after="0"/>
        <w:jc w:val="both"/>
        <w:rPr>
          <w:rFonts w:ascii="Century Gothic" w:hAnsi="Century Gothic"/>
          <w:sz w:val="22"/>
          <w:szCs w:val="22"/>
        </w:rPr>
      </w:pPr>
    </w:p>
    <w:p w14:paraId="6570F445" w14:textId="661BA079" w:rsidR="007948E4" w:rsidRPr="007948E4" w:rsidRDefault="007948E4" w:rsidP="002D1954">
      <w:pPr>
        <w:jc w:val="both"/>
        <w:rPr>
          <w:rFonts w:ascii="Century Gothic" w:hAnsi="Century Gothic"/>
          <w:sz w:val="22"/>
          <w:szCs w:val="22"/>
        </w:rPr>
      </w:pPr>
      <w:r w:rsidRPr="007948E4">
        <w:rPr>
          <w:rFonts w:ascii="Century Gothic" w:hAnsi="Century Gothic"/>
          <w:sz w:val="22"/>
          <w:szCs w:val="22"/>
        </w:rPr>
        <w:t>“</w:t>
      </w:r>
      <w:r w:rsidR="00714C32">
        <w:rPr>
          <w:rFonts w:ascii="Century Gothic" w:hAnsi="Century Gothic"/>
          <w:sz w:val="22"/>
          <w:szCs w:val="22"/>
        </w:rPr>
        <w:t>W</w:t>
      </w:r>
      <w:r w:rsidR="00714C32" w:rsidRPr="00714C32">
        <w:rPr>
          <w:rFonts w:ascii="Century Gothic" w:hAnsi="Century Gothic"/>
          <w:sz w:val="22"/>
          <w:szCs w:val="22"/>
        </w:rPr>
        <w:t xml:space="preserve">e </w:t>
      </w:r>
      <w:r w:rsidR="00714C32">
        <w:rPr>
          <w:rFonts w:ascii="Century Gothic" w:hAnsi="Century Gothic"/>
          <w:sz w:val="22"/>
          <w:szCs w:val="22"/>
        </w:rPr>
        <w:t xml:space="preserve">deliberately </w:t>
      </w:r>
      <w:r w:rsidR="00714C32" w:rsidRPr="00714C32">
        <w:rPr>
          <w:rFonts w:ascii="Century Gothic" w:hAnsi="Century Gothic"/>
          <w:sz w:val="22"/>
          <w:szCs w:val="22"/>
        </w:rPr>
        <w:t>established this platform to bring together the entire export ecosystem, including policymakers, financiers, regulators, trade and market development institutions, as well as the businesses that produce, trade and carry the Zimbabwean flag into regional and international markets. Through the seminar, stakeholders can openly discuss opportunities and barriers, share practical knowledge and build partnerships that support sustainable export growth. It also gives businesses direct access to information on financing options, regulatory requirements, market opportunities and risk-management solutions,” he added.</w:t>
      </w:r>
    </w:p>
    <w:p w14:paraId="059303D9" w14:textId="7E05DBFB" w:rsidR="00CD17AB" w:rsidRDefault="007948E4" w:rsidP="007948E4">
      <w:pPr>
        <w:spacing w:after="0"/>
        <w:jc w:val="both"/>
        <w:rPr>
          <w:rFonts w:ascii="Century Gothic" w:hAnsi="Century Gothic"/>
          <w:sz w:val="22"/>
          <w:szCs w:val="22"/>
        </w:rPr>
      </w:pPr>
      <w:r w:rsidRPr="007948E4">
        <w:rPr>
          <w:rFonts w:ascii="Century Gothic" w:hAnsi="Century Gothic"/>
          <w:sz w:val="22"/>
          <w:szCs w:val="22"/>
        </w:rPr>
        <w:t>The</w:t>
      </w:r>
      <w:r w:rsidR="000E27FF">
        <w:rPr>
          <w:rFonts w:ascii="Century Gothic" w:hAnsi="Century Gothic"/>
          <w:sz w:val="22"/>
          <w:szCs w:val="22"/>
        </w:rPr>
        <w:t xml:space="preserve"> </w:t>
      </w:r>
      <w:r w:rsidRPr="007948E4">
        <w:rPr>
          <w:rFonts w:ascii="Century Gothic" w:hAnsi="Century Gothic"/>
          <w:sz w:val="22"/>
          <w:szCs w:val="22"/>
        </w:rPr>
        <w:t xml:space="preserve">seminar supports the objectives of the National Development Strategy 2 (NDS2), which recognises exports as an important source of foreign currency, employment, </w:t>
      </w:r>
      <w:proofErr w:type="spellStart"/>
      <w:r w:rsidRPr="007948E4">
        <w:rPr>
          <w:rFonts w:ascii="Century Gothic" w:hAnsi="Century Gothic"/>
          <w:sz w:val="22"/>
          <w:szCs w:val="22"/>
        </w:rPr>
        <w:t>industrialisation</w:t>
      </w:r>
      <w:proofErr w:type="spellEnd"/>
      <w:r w:rsidRPr="007948E4">
        <w:rPr>
          <w:rFonts w:ascii="Century Gothic" w:hAnsi="Century Gothic"/>
          <w:sz w:val="22"/>
          <w:szCs w:val="22"/>
        </w:rPr>
        <w:t xml:space="preserve"> and economic growth. NDS2 seeks to increase the contribution of manufactured and value-added products to total exports from 5.5% in 2025 to 18.4% by 2030. It also </w:t>
      </w:r>
      <w:r w:rsidR="004B5C10" w:rsidRPr="007948E4">
        <w:rPr>
          <w:rFonts w:ascii="Century Gothic" w:hAnsi="Century Gothic"/>
          <w:sz w:val="22"/>
          <w:szCs w:val="22"/>
        </w:rPr>
        <w:t>targets</w:t>
      </w:r>
      <w:r w:rsidRPr="007948E4">
        <w:rPr>
          <w:rFonts w:ascii="Century Gothic" w:hAnsi="Century Gothic"/>
          <w:sz w:val="22"/>
          <w:szCs w:val="22"/>
        </w:rPr>
        <w:t xml:space="preserve"> export growth of 10% and value-added export growth of 15%.</w:t>
      </w:r>
    </w:p>
    <w:p w14:paraId="56A2C512" w14:textId="77777777" w:rsidR="00CD17AB" w:rsidRDefault="00CD17AB" w:rsidP="007948E4">
      <w:pPr>
        <w:spacing w:after="0"/>
        <w:jc w:val="both"/>
        <w:rPr>
          <w:rFonts w:ascii="Century Gothic" w:hAnsi="Century Gothic"/>
          <w:sz w:val="22"/>
          <w:szCs w:val="22"/>
        </w:rPr>
      </w:pPr>
    </w:p>
    <w:p w14:paraId="4A73F88F" w14:textId="740749AF"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 xml:space="preserve">Discussions at the seminar will focus on access to export finance, regional and global market opportunities, foreign-currency support, export competitiveness, credit insurance, customs processes, trade compliance and opportunities within agricultural and other export value chains. Key speakers from the Ministry of Foreign Affairs and International Trade, the Reserve Bank of Zimbabwe, Afreximbank, </w:t>
      </w:r>
      <w:proofErr w:type="spellStart"/>
      <w:r w:rsidRPr="007948E4">
        <w:rPr>
          <w:rFonts w:ascii="Century Gothic" w:hAnsi="Century Gothic"/>
          <w:sz w:val="22"/>
          <w:szCs w:val="22"/>
        </w:rPr>
        <w:t>ZimTrade</w:t>
      </w:r>
      <w:proofErr w:type="spellEnd"/>
      <w:r w:rsidRPr="007948E4">
        <w:rPr>
          <w:rFonts w:ascii="Century Gothic" w:hAnsi="Century Gothic"/>
          <w:sz w:val="22"/>
          <w:szCs w:val="22"/>
        </w:rPr>
        <w:t>, the Zimbabwe Revenue Authority, the Export Credit Guarantee Corporation of Zimbabwe, the National Competitiveness Commission, the Agricultural Marketing Authority and the Horticultural Development Council are expected to share their expertise.</w:t>
      </w:r>
    </w:p>
    <w:p w14:paraId="5E13517A" w14:textId="77777777" w:rsidR="007948E4" w:rsidRPr="007948E4" w:rsidRDefault="007948E4" w:rsidP="007948E4">
      <w:pPr>
        <w:spacing w:after="0"/>
        <w:jc w:val="both"/>
        <w:rPr>
          <w:rFonts w:ascii="Century Gothic" w:hAnsi="Century Gothic"/>
          <w:sz w:val="22"/>
          <w:szCs w:val="22"/>
        </w:rPr>
      </w:pPr>
    </w:p>
    <w:p w14:paraId="262992C2" w14:textId="4BB9E590"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In line with the seminar’s theme, POSB will also share information with attendees on the financing solutions available to businesses involved in international trade. These include a US$10 million line of credit</w:t>
      </w:r>
      <w:r w:rsidR="00C11A3A">
        <w:rPr>
          <w:rFonts w:ascii="Century Gothic" w:hAnsi="Century Gothic"/>
          <w:sz w:val="22"/>
          <w:szCs w:val="22"/>
        </w:rPr>
        <w:t xml:space="preserve"> established by POSB</w:t>
      </w:r>
      <w:r w:rsidRPr="007948E4">
        <w:rPr>
          <w:rFonts w:ascii="Century Gothic" w:hAnsi="Century Gothic"/>
          <w:sz w:val="22"/>
          <w:szCs w:val="22"/>
        </w:rPr>
        <w:t xml:space="preserve"> from Afreximbank to support qualifying SMEs operating in export value chains and a separate US$10 million trade finance facility from Afreximbank to support qualifying import, export and other trade-related transactions through instruments such as Letters of Credit and international guarantees.</w:t>
      </w:r>
    </w:p>
    <w:p w14:paraId="23EFE35C" w14:textId="77777777" w:rsidR="007948E4" w:rsidRPr="007948E4" w:rsidRDefault="007948E4" w:rsidP="007948E4">
      <w:pPr>
        <w:spacing w:after="0"/>
        <w:jc w:val="both"/>
        <w:rPr>
          <w:rFonts w:ascii="Century Gothic" w:hAnsi="Century Gothic"/>
          <w:sz w:val="22"/>
          <w:szCs w:val="22"/>
        </w:rPr>
      </w:pPr>
    </w:p>
    <w:p w14:paraId="10A40FE3" w14:textId="77777777" w:rsidR="007948E4" w:rsidRPr="007948E4" w:rsidRDefault="007948E4" w:rsidP="007948E4">
      <w:pPr>
        <w:spacing w:after="0"/>
        <w:jc w:val="both"/>
        <w:rPr>
          <w:rFonts w:ascii="Century Gothic" w:hAnsi="Century Gothic"/>
          <w:sz w:val="22"/>
          <w:szCs w:val="22"/>
        </w:rPr>
      </w:pPr>
      <w:r w:rsidRPr="007948E4">
        <w:rPr>
          <w:rFonts w:ascii="Century Gothic" w:hAnsi="Century Gothic"/>
          <w:sz w:val="22"/>
          <w:szCs w:val="22"/>
        </w:rPr>
        <w:t>These facilities complement POSB’s existing pre-shipment, post-shipment, working-capital and asset-finance solutions. Exporters can also access multi-currency and FCA export accounts, telegraphic transfers, export-document administration, exchange-control advisory services, international guarantees and documentary collections.</w:t>
      </w:r>
    </w:p>
    <w:p w14:paraId="0102257A" w14:textId="77777777" w:rsidR="007948E4" w:rsidRPr="007948E4" w:rsidRDefault="007948E4" w:rsidP="007948E4">
      <w:pPr>
        <w:spacing w:after="0"/>
        <w:jc w:val="both"/>
        <w:rPr>
          <w:rFonts w:ascii="Century Gothic" w:hAnsi="Century Gothic"/>
          <w:sz w:val="22"/>
          <w:szCs w:val="22"/>
        </w:rPr>
      </w:pPr>
    </w:p>
    <w:p w14:paraId="73657AD6" w14:textId="4A645AAA" w:rsidR="00190ED5" w:rsidRPr="00773D20" w:rsidRDefault="007948E4" w:rsidP="007948E4">
      <w:pPr>
        <w:spacing w:after="0"/>
        <w:jc w:val="both"/>
        <w:rPr>
          <w:rFonts w:ascii="Century Gothic" w:hAnsi="Century Gothic"/>
          <w:sz w:val="22"/>
          <w:szCs w:val="22"/>
        </w:rPr>
      </w:pPr>
      <w:r w:rsidRPr="007948E4">
        <w:rPr>
          <w:rFonts w:ascii="Century Gothic" w:hAnsi="Century Gothic"/>
          <w:sz w:val="22"/>
          <w:szCs w:val="22"/>
        </w:rPr>
        <w:t>The Exporters Seminar forms part of POSB’s broader commitment to supporting productive sectors and helping Zimbabwean businesses increase their participation in regional and international trade.</w:t>
      </w:r>
    </w:p>
    <w:p w14:paraId="65F92B50" w14:textId="77777777" w:rsidR="007E5751" w:rsidRDefault="007E5751" w:rsidP="00B62EDD">
      <w:pPr>
        <w:spacing w:after="0"/>
        <w:jc w:val="both"/>
        <w:rPr>
          <w:rFonts w:ascii="Century Gothic" w:hAnsi="Century Gothic"/>
          <w:b/>
          <w:bCs/>
          <w:sz w:val="22"/>
          <w:szCs w:val="22"/>
        </w:rPr>
      </w:pPr>
    </w:p>
    <w:p w14:paraId="66FDBED8" w14:textId="77777777" w:rsidR="00EA6BC5" w:rsidRDefault="00EA6BC5" w:rsidP="00B62EDD">
      <w:pPr>
        <w:spacing w:after="0"/>
        <w:jc w:val="both"/>
        <w:rPr>
          <w:rFonts w:ascii="Century Gothic" w:hAnsi="Century Gothic"/>
          <w:b/>
          <w:bCs/>
          <w:sz w:val="22"/>
          <w:szCs w:val="22"/>
        </w:rPr>
      </w:pPr>
    </w:p>
    <w:p w14:paraId="3A579D73" w14:textId="3484D575" w:rsidR="00B62EDD" w:rsidRDefault="00787852" w:rsidP="00B62EDD">
      <w:pPr>
        <w:spacing w:after="0"/>
        <w:jc w:val="both"/>
        <w:rPr>
          <w:rFonts w:ascii="Century Gothic" w:hAnsi="Century Gothic"/>
          <w:b/>
          <w:bCs/>
          <w:sz w:val="22"/>
          <w:szCs w:val="22"/>
        </w:rPr>
      </w:pPr>
      <w:r w:rsidRPr="006A0101">
        <w:rPr>
          <w:rFonts w:ascii="Century Gothic" w:hAnsi="Century Gothic"/>
          <w:b/>
          <w:bCs/>
          <w:sz w:val="22"/>
          <w:szCs w:val="22"/>
        </w:rPr>
        <w:lastRenderedPageBreak/>
        <w:t>About</w:t>
      </w:r>
      <w:r w:rsidR="00B62EDD">
        <w:rPr>
          <w:rFonts w:ascii="Century Gothic" w:hAnsi="Century Gothic"/>
          <w:b/>
          <w:bCs/>
          <w:sz w:val="22"/>
          <w:szCs w:val="22"/>
        </w:rPr>
        <w:t xml:space="preserve"> </w:t>
      </w:r>
      <w:r w:rsidRPr="006A0101">
        <w:rPr>
          <w:rFonts w:ascii="Century Gothic" w:hAnsi="Century Gothic"/>
          <w:b/>
          <w:bCs/>
          <w:sz w:val="22"/>
          <w:szCs w:val="22"/>
        </w:rPr>
        <w:t>POSB</w:t>
      </w:r>
    </w:p>
    <w:p w14:paraId="04C420B7" w14:textId="77777777" w:rsidR="006E7D70" w:rsidRDefault="006E7D70" w:rsidP="006E7D70">
      <w:pPr>
        <w:spacing w:after="0" w:line="276" w:lineRule="auto"/>
        <w:jc w:val="both"/>
        <w:rPr>
          <w:rFonts w:ascii="Century Gothic" w:hAnsi="Century Gothic"/>
          <w:sz w:val="22"/>
          <w:szCs w:val="22"/>
        </w:rPr>
      </w:pPr>
      <w:r w:rsidRPr="00CC1630">
        <w:rPr>
          <w:rFonts w:ascii="Century Gothic" w:hAnsi="Century Gothic"/>
          <w:sz w:val="22"/>
          <w:szCs w:val="22"/>
        </w:rPr>
        <w:t xml:space="preserve">The People’s Own Savings Bank (POSB) is Zimbabwe’s only 100 percent homegrown savings bank that has served the nation by providing quality, affordable and accessible banking services for over 120 years. Formerly the Post Office Savings Bank, POSB was established in December 1904 as a statutory fund to </w:t>
      </w:r>
      <w:proofErr w:type="spellStart"/>
      <w:r w:rsidRPr="00CC1630">
        <w:rPr>
          <w:rFonts w:ascii="Century Gothic" w:hAnsi="Century Gothic"/>
          <w:sz w:val="22"/>
          <w:szCs w:val="22"/>
        </w:rPr>
        <w:t>mobilise</w:t>
      </w:r>
      <w:proofErr w:type="spellEnd"/>
      <w:r w:rsidRPr="00CC1630">
        <w:rPr>
          <w:rFonts w:ascii="Century Gothic" w:hAnsi="Century Gothic"/>
          <w:sz w:val="22"/>
          <w:szCs w:val="22"/>
        </w:rPr>
        <w:t xml:space="preserve"> savings for national development. From January 1905 until 1965, the Bank conducted its operations through the Post Office infrastructure network. In 1965, the Post Office Savings Bank Act {Chapter 249} was promulgated, thereby providing for the administration of the Savings Bank by the Posts and Telecommunications Corporation (PTC) on an agency basis. Finally, in 2001, the People’s Own Savings Bank of Zimbabwe Act (Chapter 24:22) was promulgated. This Act effectively established POSB as a corporate body, separate from PTC. Learn more about POSB at </w:t>
      </w:r>
      <w:hyperlink r:id="rId5" w:history="1">
        <w:r w:rsidRPr="001F60DA">
          <w:rPr>
            <w:rStyle w:val="Hyperlink"/>
            <w:rFonts w:ascii="Century Gothic" w:hAnsi="Century Gothic"/>
            <w:sz w:val="22"/>
            <w:szCs w:val="22"/>
          </w:rPr>
          <w:t>www.posb.co.zw</w:t>
        </w:r>
      </w:hyperlink>
      <w:r>
        <w:rPr>
          <w:rFonts w:ascii="Century Gothic" w:hAnsi="Century Gothic"/>
          <w:sz w:val="22"/>
          <w:szCs w:val="22"/>
        </w:rPr>
        <w:t xml:space="preserve"> </w:t>
      </w:r>
      <w:r w:rsidRPr="00CC1630">
        <w:rPr>
          <w:rFonts w:ascii="Century Gothic" w:hAnsi="Century Gothic"/>
          <w:sz w:val="22"/>
          <w:szCs w:val="22"/>
        </w:rPr>
        <w:t>and follow us on Facebook, Twitter, Instagram, and LinkedIn</w:t>
      </w:r>
      <w:r>
        <w:rPr>
          <w:rFonts w:ascii="Century Gothic" w:hAnsi="Century Gothic"/>
          <w:sz w:val="22"/>
          <w:szCs w:val="22"/>
        </w:rPr>
        <w:t xml:space="preserve"> (@POSBZimbabwe).</w:t>
      </w:r>
    </w:p>
    <w:p w14:paraId="7327B5B0" w14:textId="77777777" w:rsidR="006E7D70" w:rsidRPr="00CC1630" w:rsidRDefault="006E7D70" w:rsidP="006E7D70">
      <w:pPr>
        <w:spacing w:after="0" w:line="276" w:lineRule="auto"/>
        <w:jc w:val="both"/>
        <w:rPr>
          <w:rFonts w:ascii="Century Gothic" w:hAnsi="Century Gothic"/>
          <w:sz w:val="22"/>
          <w:szCs w:val="22"/>
        </w:rPr>
      </w:pPr>
    </w:p>
    <w:p w14:paraId="55721D64" w14:textId="77777777" w:rsidR="006E7D70" w:rsidRPr="00CC1630" w:rsidRDefault="006E7D70" w:rsidP="006E7D70">
      <w:pPr>
        <w:spacing w:after="0" w:line="276" w:lineRule="auto"/>
        <w:jc w:val="both"/>
        <w:rPr>
          <w:rFonts w:ascii="Century Gothic" w:hAnsi="Century Gothic"/>
        </w:rPr>
      </w:pPr>
      <w:r w:rsidRPr="00CC1630">
        <w:rPr>
          <w:rFonts w:ascii="Century Gothic" w:hAnsi="Century Gothic"/>
          <w:b/>
          <w:bCs/>
        </w:rPr>
        <w:t>POSB Contact</w:t>
      </w:r>
    </w:p>
    <w:p w14:paraId="678CFD23" w14:textId="22FF8317" w:rsidR="00675421" w:rsidRPr="006A0101" w:rsidRDefault="006E7D70" w:rsidP="007E5751">
      <w:pPr>
        <w:spacing w:after="0" w:line="276" w:lineRule="auto"/>
        <w:rPr>
          <w:rFonts w:ascii="Century Gothic" w:hAnsi="Century Gothic"/>
          <w:sz w:val="22"/>
          <w:szCs w:val="22"/>
        </w:rPr>
      </w:pPr>
      <w:r w:rsidRPr="00CC1630">
        <w:rPr>
          <w:rFonts w:ascii="Century Gothic" w:hAnsi="Century Gothic"/>
          <w:sz w:val="22"/>
          <w:szCs w:val="22"/>
        </w:rPr>
        <w:t>David Makacha</w:t>
      </w:r>
      <w:r w:rsidRPr="00CC1630">
        <w:rPr>
          <w:rFonts w:ascii="Century Gothic" w:hAnsi="Century Gothic"/>
          <w:sz w:val="22"/>
          <w:szCs w:val="22"/>
        </w:rPr>
        <w:br/>
        <w:t>Public Relations Manager</w:t>
      </w:r>
      <w:r w:rsidRPr="00CC1630">
        <w:rPr>
          <w:rFonts w:ascii="Century Gothic" w:hAnsi="Century Gothic"/>
          <w:sz w:val="22"/>
          <w:szCs w:val="22"/>
        </w:rPr>
        <w:br/>
        <w:t>Email: </w:t>
      </w:r>
      <w:hyperlink r:id="rId6" w:tgtFrame="_blank" w:history="1">
        <w:r w:rsidRPr="00CC1630">
          <w:rPr>
            <w:rStyle w:val="Hyperlink"/>
            <w:rFonts w:ascii="Century Gothic" w:hAnsi="Century Gothic"/>
            <w:sz w:val="22"/>
            <w:szCs w:val="22"/>
          </w:rPr>
          <w:t>dmakacha@posb.co.zw</w:t>
        </w:r>
      </w:hyperlink>
      <w:r w:rsidRPr="00CC1630">
        <w:rPr>
          <w:rFonts w:ascii="Century Gothic" w:hAnsi="Century Gothic"/>
          <w:sz w:val="22"/>
          <w:szCs w:val="22"/>
        </w:rPr>
        <w:t> or </w:t>
      </w:r>
      <w:hyperlink r:id="rId7" w:tgtFrame="_blank" w:history="1">
        <w:r w:rsidRPr="00CC1630">
          <w:rPr>
            <w:rStyle w:val="Hyperlink"/>
            <w:rFonts w:ascii="Century Gothic" w:hAnsi="Century Gothic"/>
            <w:sz w:val="22"/>
            <w:szCs w:val="22"/>
          </w:rPr>
          <w:t>marketing@posb.co.zw</w:t>
        </w:r>
      </w:hyperlink>
      <w:r w:rsidRPr="00CC1630">
        <w:rPr>
          <w:rFonts w:ascii="Century Gothic" w:hAnsi="Century Gothic"/>
          <w:sz w:val="22"/>
          <w:szCs w:val="22"/>
        </w:rPr>
        <w:br/>
        <w:t>Telephone: 0242 79381</w:t>
      </w:r>
    </w:p>
    <w:p w14:paraId="615F86D9" w14:textId="77777777" w:rsidR="00BD4AA9" w:rsidRPr="00BD4AA9" w:rsidRDefault="00BD4AA9" w:rsidP="00BD4AA9">
      <w:pPr>
        <w:jc w:val="both"/>
        <w:rPr>
          <w:rFonts w:ascii="Century Gothic" w:hAnsi="Century Gothic"/>
          <w:sz w:val="22"/>
          <w:szCs w:val="22"/>
        </w:rPr>
      </w:pPr>
    </w:p>
    <w:p w14:paraId="331E652D" w14:textId="73056B04" w:rsidR="00FA7774" w:rsidRPr="006A0101" w:rsidRDefault="00FA7774" w:rsidP="00BD4AA9">
      <w:pPr>
        <w:jc w:val="both"/>
        <w:rPr>
          <w:rFonts w:ascii="Century Gothic" w:hAnsi="Century Gothic"/>
          <w:sz w:val="22"/>
          <w:szCs w:val="22"/>
        </w:rPr>
      </w:pPr>
    </w:p>
    <w:sectPr w:rsidR="00FA7774" w:rsidRPr="006A0101" w:rsidSect="000C44DF">
      <w:pgSz w:w="12240" w:h="15840"/>
      <w:pgMar w:top="1440" w:right="1440" w:bottom="1440" w:left="1440" w:header="708" w:footer="708" w:gutter="0"/>
      <w:pgBorders w:display="notFirstPage" w:offsetFrom="page">
        <w:top w:val="single" w:sz="24" w:space="24" w:color="E97132" w:themeColor="accent2"/>
        <w:left w:val="single" w:sz="24" w:space="24" w:color="E97132" w:themeColor="accent2"/>
        <w:bottom w:val="single" w:sz="24" w:space="24" w:color="E97132" w:themeColor="accent2"/>
        <w:right w:val="single" w:sz="24" w:space="24" w:color="E97132"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S Maquette Pro Black">
    <w:altName w:val="Franklin Gothic Heavy"/>
    <w:charset w:val="00"/>
    <w:family w:val="auto"/>
    <w:pitch w:val="variable"/>
    <w:sig w:usb0="00000001" w:usb1="4000E07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21"/>
    <w:rsid w:val="0005052E"/>
    <w:rsid w:val="000C44DF"/>
    <w:rsid w:val="000E27FF"/>
    <w:rsid w:val="000F6759"/>
    <w:rsid w:val="00146DAD"/>
    <w:rsid w:val="00160CCD"/>
    <w:rsid w:val="001727E8"/>
    <w:rsid w:val="00190ED5"/>
    <w:rsid w:val="001D0D86"/>
    <w:rsid w:val="001F0012"/>
    <w:rsid w:val="001F5A61"/>
    <w:rsid w:val="00245577"/>
    <w:rsid w:val="002568C0"/>
    <w:rsid w:val="002D1954"/>
    <w:rsid w:val="00380928"/>
    <w:rsid w:val="00385F89"/>
    <w:rsid w:val="00393C43"/>
    <w:rsid w:val="003B66B2"/>
    <w:rsid w:val="00404351"/>
    <w:rsid w:val="00434A92"/>
    <w:rsid w:val="0043611F"/>
    <w:rsid w:val="004B5C10"/>
    <w:rsid w:val="005D4329"/>
    <w:rsid w:val="00675421"/>
    <w:rsid w:val="006A0101"/>
    <w:rsid w:val="006E7D70"/>
    <w:rsid w:val="00714C32"/>
    <w:rsid w:val="00731834"/>
    <w:rsid w:val="007447F0"/>
    <w:rsid w:val="00767BE7"/>
    <w:rsid w:val="00773D20"/>
    <w:rsid w:val="007865F4"/>
    <w:rsid w:val="00787852"/>
    <w:rsid w:val="007948E4"/>
    <w:rsid w:val="007A11F8"/>
    <w:rsid w:val="007B21A3"/>
    <w:rsid w:val="007D4A88"/>
    <w:rsid w:val="007E5751"/>
    <w:rsid w:val="00813A86"/>
    <w:rsid w:val="008672AB"/>
    <w:rsid w:val="00905FCE"/>
    <w:rsid w:val="009F7329"/>
    <w:rsid w:val="00A3117D"/>
    <w:rsid w:val="00AE3987"/>
    <w:rsid w:val="00AF727A"/>
    <w:rsid w:val="00B35A74"/>
    <w:rsid w:val="00B62EDD"/>
    <w:rsid w:val="00BA2506"/>
    <w:rsid w:val="00BB3661"/>
    <w:rsid w:val="00BD4AA9"/>
    <w:rsid w:val="00C11A3A"/>
    <w:rsid w:val="00C732B4"/>
    <w:rsid w:val="00C74B2C"/>
    <w:rsid w:val="00CA4F03"/>
    <w:rsid w:val="00CC4F27"/>
    <w:rsid w:val="00CD17AB"/>
    <w:rsid w:val="00CD35A7"/>
    <w:rsid w:val="00CF3762"/>
    <w:rsid w:val="00D03EA0"/>
    <w:rsid w:val="00DB1987"/>
    <w:rsid w:val="00E54FED"/>
    <w:rsid w:val="00EA6BC5"/>
    <w:rsid w:val="00EE3AAE"/>
    <w:rsid w:val="00F22678"/>
    <w:rsid w:val="00F42042"/>
    <w:rsid w:val="00F8396A"/>
    <w:rsid w:val="00FA12A0"/>
    <w:rsid w:val="00FA7774"/>
    <w:rsid w:val="00FD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7DBE"/>
  <w15:chartTrackingRefBased/>
  <w15:docId w15:val="{BF8AB610-BB98-4A89-B2F8-BDC77762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421"/>
    <w:rPr>
      <w:rFonts w:eastAsiaTheme="majorEastAsia" w:cstheme="majorBidi"/>
      <w:color w:val="272727" w:themeColor="text1" w:themeTint="D8"/>
    </w:rPr>
  </w:style>
  <w:style w:type="paragraph" w:styleId="Title">
    <w:name w:val="Title"/>
    <w:basedOn w:val="Normal"/>
    <w:next w:val="Normal"/>
    <w:link w:val="TitleChar"/>
    <w:uiPriority w:val="10"/>
    <w:qFormat/>
    <w:rsid w:val="00675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421"/>
    <w:pPr>
      <w:spacing w:before="160"/>
      <w:jc w:val="center"/>
    </w:pPr>
    <w:rPr>
      <w:i/>
      <w:iCs/>
      <w:color w:val="404040" w:themeColor="text1" w:themeTint="BF"/>
    </w:rPr>
  </w:style>
  <w:style w:type="character" w:customStyle="1" w:styleId="QuoteChar">
    <w:name w:val="Quote Char"/>
    <w:basedOn w:val="DefaultParagraphFont"/>
    <w:link w:val="Quote"/>
    <w:uiPriority w:val="29"/>
    <w:rsid w:val="00675421"/>
    <w:rPr>
      <w:i/>
      <w:iCs/>
      <w:color w:val="404040" w:themeColor="text1" w:themeTint="BF"/>
    </w:rPr>
  </w:style>
  <w:style w:type="paragraph" w:styleId="ListParagraph">
    <w:name w:val="List Paragraph"/>
    <w:basedOn w:val="Normal"/>
    <w:uiPriority w:val="34"/>
    <w:qFormat/>
    <w:rsid w:val="00675421"/>
    <w:pPr>
      <w:ind w:left="720"/>
      <w:contextualSpacing/>
    </w:pPr>
  </w:style>
  <w:style w:type="character" w:styleId="IntenseEmphasis">
    <w:name w:val="Intense Emphasis"/>
    <w:basedOn w:val="DefaultParagraphFont"/>
    <w:uiPriority w:val="21"/>
    <w:qFormat/>
    <w:rsid w:val="00675421"/>
    <w:rPr>
      <w:i/>
      <w:iCs/>
      <w:color w:val="0F4761" w:themeColor="accent1" w:themeShade="BF"/>
    </w:rPr>
  </w:style>
  <w:style w:type="paragraph" w:styleId="IntenseQuote">
    <w:name w:val="Intense Quote"/>
    <w:basedOn w:val="Normal"/>
    <w:next w:val="Normal"/>
    <w:link w:val="IntenseQuoteChar"/>
    <w:uiPriority w:val="30"/>
    <w:qFormat/>
    <w:rsid w:val="00675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421"/>
    <w:rPr>
      <w:i/>
      <w:iCs/>
      <w:color w:val="0F4761" w:themeColor="accent1" w:themeShade="BF"/>
    </w:rPr>
  </w:style>
  <w:style w:type="character" w:styleId="IntenseReference">
    <w:name w:val="Intense Reference"/>
    <w:basedOn w:val="DefaultParagraphFont"/>
    <w:uiPriority w:val="32"/>
    <w:qFormat/>
    <w:rsid w:val="00675421"/>
    <w:rPr>
      <w:b/>
      <w:bCs/>
      <w:smallCaps/>
      <w:color w:val="0F4761" w:themeColor="accent1" w:themeShade="BF"/>
      <w:spacing w:val="5"/>
    </w:rPr>
  </w:style>
  <w:style w:type="paragraph" w:styleId="NormalWeb">
    <w:name w:val="Normal (Web)"/>
    <w:basedOn w:val="Normal"/>
    <w:uiPriority w:val="99"/>
    <w:semiHidden/>
    <w:unhideWhenUsed/>
    <w:rsid w:val="00787852"/>
    <w:rPr>
      <w:rFonts w:ascii="Times New Roman" w:hAnsi="Times New Roman" w:cs="Times New Roman"/>
    </w:rPr>
  </w:style>
  <w:style w:type="character" w:styleId="Hyperlink">
    <w:name w:val="Hyperlink"/>
    <w:basedOn w:val="DefaultParagraphFont"/>
    <w:uiPriority w:val="99"/>
    <w:unhideWhenUsed/>
    <w:rsid w:val="006E7D7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eting@posb.co.z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makacha@posb.co.zw" TargetMode="External"/><Relationship Id="rId5" Type="http://schemas.openxmlformats.org/officeDocument/2006/relationships/hyperlink" Target="http://www.posb.co.zw"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Makacha</dc:creator>
  <cp:keywords/>
  <dc:description/>
  <cp:lastModifiedBy>David Makacha</cp:lastModifiedBy>
  <cp:revision>2</cp:revision>
  <dcterms:created xsi:type="dcterms:W3CDTF">2026-09-08T11:28:00Z</dcterms:created>
  <dcterms:modified xsi:type="dcterms:W3CDTF">2026-09-08T11:28:00Z</dcterms:modified>
</cp:coreProperties>
</file>